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Morrison &amp; Foerster</w:t>
      </w:r>
    </w:p>
    <w:p>
      <w:pPr>
        <w:spacing w:after="0" w:line="166" w:lineRule="exact"/>
        <w:rPr>
          <w:sz w:val="24"/>
          <w:szCs w:val="24"/>
          <w:color w:val="auto"/>
        </w:rPr>
      </w:pPr>
    </w:p>
    <w:p>
      <w:pPr>
        <w:ind w:left="4280"/>
        <w:spacing w:after="0"/>
        <w:rPr>
          <w:sz w:val="20"/>
          <w:szCs w:val="20"/>
          <w:color w:val="auto"/>
        </w:rPr>
      </w:pPr>
      <w:r>
        <w:rPr>
          <w:rFonts w:ascii="Arial" w:cs="Arial" w:eastAsia="Arial" w:hAnsi="Arial"/>
          <w:sz w:val="14"/>
          <w:szCs w:val="14"/>
          <w:color w:val="auto"/>
        </w:rPr>
        <w:t>425 Market Street</w:t>
      </w:r>
    </w:p>
    <w:p>
      <w:pPr>
        <w:ind w:left="4280"/>
        <w:spacing w:after="0" w:line="221" w:lineRule="auto"/>
        <w:rPr>
          <w:sz w:val="20"/>
          <w:szCs w:val="20"/>
          <w:color w:val="auto"/>
        </w:rPr>
      </w:pPr>
      <w:r>
        <w:rPr>
          <w:rFonts w:ascii="Arial" w:cs="Arial" w:eastAsia="Arial" w:hAnsi="Arial"/>
          <w:sz w:val="14"/>
          <w:szCs w:val="14"/>
          <w:color w:val="auto"/>
        </w:rPr>
        <w:t>San Francisco</w:t>
      </w:r>
    </w:p>
    <w:p>
      <w:pPr>
        <w:ind w:left="4280"/>
        <w:spacing w:after="0"/>
        <w:rPr>
          <w:sz w:val="20"/>
          <w:szCs w:val="20"/>
          <w:color w:val="auto"/>
        </w:rPr>
      </w:pPr>
      <w:r>
        <w:rPr>
          <w:rFonts w:ascii="Arial" w:cs="Arial" w:eastAsia="Arial" w:hAnsi="Arial"/>
          <w:sz w:val="14"/>
          <w:szCs w:val="14"/>
          <w:color w:val="auto"/>
        </w:rPr>
        <w:t>California 94105-2482</w:t>
      </w:r>
    </w:p>
    <w:p>
      <w:pPr>
        <w:spacing w:after="0" w:line="83" w:lineRule="exact"/>
        <w:rPr>
          <w:sz w:val="24"/>
          <w:szCs w:val="24"/>
          <w:color w:val="auto"/>
        </w:rPr>
      </w:pPr>
    </w:p>
    <w:p>
      <w:pPr>
        <w:ind w:left="4280"/>
        <w:spacing w:after="0"/>
        <w:rPr>
          <w:sz w:val="20"/>
          <w:szCs w:val="20"/>
          <w:color w:val="auto"/>
        </w:rPr>
      </w:pPr>
      <w:r>
        <w:rPr>
          <w:rFonts w:ascii="Arial" w:cs="Arial" w:eastAsia="Arial" w:hAnsi="Arial"/>
          <w:sz w:val="14"/>
          <w:szCs w:val="14"/>
          <w:color w:val="auto"/>
        </w:rPr>
        <w:t>Telephone: 415.268.7000</w:t>
      </w:r>
    </w:p>
    <w:p>
      <w:pPr>
        <w:ind w:left="4280"/>
        <w:spacing w:after="0"/>
        <w:rPr>
          <w:sz w:val="20"/>
          <w:szCs w:val="20"/>
          <w:color w:val="auto"/>
        </w:rPr>
      </w:pPr>
      <w:r>
        <w:rPr>
          <w:rFonts w:ascii="Arial" w:cs="Arial" w:eastAsia="Arial" w:hAnsi="Arial"/>
          <w:sz w:val="14"/>
          <w:szCs w:val="14"/>
          <w:color w:val="auto"/>
        </w:rPr>
        <w:t>Facsimile: 415.268.7522</w:t>
      </w:r>
    </w:p>
    <w:p>
      <w:pPr>
        <w:spacing w:after="0" w:line="84" w:lineRule="exact"/>
        <w:rPr>
          <w:sz w:val="24"/>
          <w:szCs w:val="24"/>
          <w:color w:val="auto"/>
        </w:rPr>
      </w:pPr>
    </w:p>
    <w:p>
      <w:pPr>
        <w:ind w:left="4280"/>
        <w:spacing w:after="0"/>
        <w:rPr>
          <w:sz w:val="20"/>
          <w:szCs w:val="20"/>
          <w:color w:val="auto"/>
        </w:rPr>
      </w:pPr>
      <w:r>
        <w:rPr>
          <w:rFonts w:ascii="Arial" w:cs="Arial" w:eastAsia="Arial" w:hAnsi="Arial"/>
          <w:sz w:val="14"/>
          <w:szCs w:val="14"/>
          <w:color w:val="auto"/>
        </w:rPr>
        <w:t>www.mofo.com</w:t>
      </w:r>
    </w:p>
    <w:p>
      <w:pPr>
        <w:spacing w:after="0" w:line="186"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 xml:space="preserve">morrison </w:t>
      </w:r>
      <w:r>
        <w:rPr>
          <w:rFonts w:ascii="Arial" w:cs="Arial" w:eastAsia="Arial" w:hAnsi="Arial"/>
          <w:sz w:val="7"/>
          <w:szCs w:val="7"/>
          <w:color w:val="auto"/>
        </w:rPr>
        <w:t>&amp;</w:t>
      </w:r>
      <w:r>
        <w:rPr>
          <w:rFonts w:ascii="Arial" w:cs="Arial" w:eastAsia="Arial" w:hAnsi="Arial"/>
          <w:sz w:val="11"/>
          <w:szCs w:val="11"/>
          <w:color w:val="auto"/>
        </w:rPr>
        <w:t xml:space="preserve"> foerster llp</w:t>
      </w:r>
    </w:p>
    <w:p>
      <w:pPr>
        <w:spacing w:after="0" w:line="63"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new york, san francisco,</w:t>
      </w:r>
    </w:p>
    <w:p>
      <w:pPr>
        <w:spacing w:after="0" w:line="63"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los angeles, palo alto,</w:t>
      </w:r>
    </w:p>
    <w:p>
      <w:pPr>
        <w:spacing w:after="0" w:line="63"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sacramento, san diego,</w:t>
      </w:r>
    </w:p>
    <w:p>
      <w:pPr>
        <w:spacing w:after="0" w:line="63"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denver, northern virginia,</w:t>
      </w:r>
    </w:p>
    <w:p>
      <w:pPr>
        <w:spacing w:after="0" w:line="63"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washington, d.c.</w:t>
      </w:r>
    </w:p>
    <w:p>
      <w:pPr>
        <w:spacing w:after="0" w:line="63"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tokyo, london, brussels,</w:t>
      </w:r>
    </w:p>
    <w:p>
      <w:pPr>
        <w:spacing w:after="0" w:line="63"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beijing, shanghai, hong kong</w:t>
      </w:r>
    </w:p>
    <w:p>
      <w:pPr>
        <w:spacing w:after="0" w:line="85" w:lineRule="exact"/>
        <w:rPr>
          <w:sz w:val="24"/>
          <w:szCs w:val="24"/>
          <w:color w:val="auto"/>
        </w:rPr>
      </w:pPr>
    </w:p>
    <w:p>
      <w:pPr>
        <w:ind w:left="9720"/>
        <w:spacing w:after="0"/>
        <w:rPr>
          <w:sz w:val="20"/>
          <w:szCs w:val="20"/>
          <w:color w:val="auto"/>
        </w:rPr>
      </w:pPr>
      <w:r>
        <w:rPr>
          <w:rFonts w:ascii="Arial" w:cs="Arial" w:eastAsia="Arial" w:hAnsi="Arial"/>
          <w:sz w:val="17"/>
          <w:szCs w:val="17"/>
          <w:color w:val="auto"/>
        </w:rPr>
        <w:t>Writer's Direct Contact</w:t>
      </w:r>
    </w:p>
    <w:p>
      <w:pPr>
        <w:spacing w:after="0" w:line="75" w:lineRule="exact"/>
        <w:rPr>
          <w:sz w:val="24"/>
          <w:szCs w:val="24"/>
          <w:color w:val="auto"/>
        </w:rPr>
      </w:pPr>
    </w:p>
    <w:p>
      <w:pPr>
        <w:ind w:left="10400"/>
        <w:spacing w:after="0"/>
        <w:rPr>
          <w:sz w:val="20"/>
          <w:szCs w:val="20"/>
          <w:color w:val="auto"/>
        </w:rPr>
      </w:pPr>
      <w:r>
        <w:rPr>
          <w:rFonts w:ascii="Arial" w:cs="Arial" w:eastAsia="Arial" w:hAnsi="Arial"/>
          <w:sz w:val="16"/>
          <w:szCs w:val="16"/>
          <w:color w:val="auto"/>
        </w:rPr>
        <w:t>415.268.6621</w:t>
      </w:r>
    </w:p>
    <w:p>
      <w:pPr>
        <w:spacing w:after="0" w:line="46" w:lineRule="exact"/>
        <w:rPr>
          <w:sz w:val="24"/>
          <w:szCs w:val="24"/>
          <w:color w:val="auto"/>
        </w:rPr>
      </w:pPr>
    </w:p>
    <w:p>
      <w:pPr>
        <w:ind w:left="9780"/>
        <w:spacing w:after="0"/>
        <w:rPr>
          <w:sz w:val="20"/>
          <w:szCs w:val="20"/>
          <w:color w:val="auto"/>
        </w:rPr>
      </w:pPr>
      <w:r>
        <w:rPr>
          <w:rFonts w:ascii="Arial" w:cs="Arial" w:eastAsia="Arial" w:hAnsi="Arial"/>
          <w:sz w:val="16"/>
          <w:szCs w:val="16"/>
          <w:color w:val="auto"/>
        </w:rPr>
        <w:t>RMattson@mofo.com</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22"/>
          <w:szCs w:val="22"/>
          <w:color w:val="auto"/>
        </w:rPr>
        <w:t>December 8, 2011</w:t>
      </w: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Via EDGAR and Facsimile</w:t>
      </w:r>
    </w:p>
    <w:p>
      <w:pPr>
        <w:spacing w:after="0" w:line="112" w:lineRule="exact"/>
        <w:rPr>
          <w:sz w:val="24"/>
          <w:szCs w:val="24"/>
          <w:color w:val="auto"/>
        </w:rPr>
      </w:pPr>
    </w:p>
    <w:p>
      <w:pPr>
        <w:spacing w:after="0"/>
        <w:rPr>
          <w:sz w:val="20"/>
          <w:szCs w:val="20"/>
          <w:color w:val="auto"/>
        </w:rPr>
      </w:pPr>
      <w:r>
        <w:rPr>
          <w:rFonts w:ascii="Arial" w:cs="Arial" w:eastAsia="Arial" w:hAnsi="Arial"/>
          <w:sz w:val="22"/>
          <w:szCs w:val="22"/>
          <w:color w:val="auto"/>
        </w:rPr>
        <w:t>Jeffrey Jaramillo</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Accounting Branch Chief</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United States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20549-3030</w:t>
      </w:r>
    </w:p>
    <w:p>
      <w:pPr>
        <w:spacing w:after="0" w:line="196" w:lineRule="exact"/>
        <w:rPr>
          <w:sz w:val="24"/>
          <w:szCs w:val="24"/>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Re:</w:t>
        <w:tab/>
        <w:t>ICU Medical, Inc.</w:t>
      </w:r>
    </w:p>
    <w:p>
      <w:pPr>
        <w:spacing w:after="0" w:line="28" w:lineRule="exact"/>
        <w:rPr>
          <w:sz w:val="24"/>
          <w:szCs w:val="24"/>
          <w:color w:val="auto"/>
        </w:rPr>
      </w:pPr>
    </w:p>
    <w:p>
      <w:pPr>
        <w:ind w:left="500"/>
        <w:spacing w:after="0"/>
        <w:rPr>
          <w:sz w:val="20"/>
          <w:szCs w:val="20"/>
          <w:color w:val="auto"/>
        </w:rPr>
      </w:pPr>
      <w:r>
        <w:rPr>
          <w:rFonts w:ascii="Arial" w:cs="Arial" w:eastAsia="Arial" w:hAnsi="Arial"/>
          <w:sz w:val="22"/>
          <w:szCs w:val="22"/>
          <w:b w:val="1"/>
          <w:bCs w:val="1"/>
          <w:color w:val="auto"/>
        </w:rPr>
        <w:t>Form 10-K for the Fiscal Year ended December 31, 2010</w:t>
      </w:r>
    </w:p>
    <w:p>
      <w:pPr>
        <w:spacing w:after="0" w:line="4" w:lineRule="exact"/>
        <w:rPr>
          <w:sz w:val="24"/>
          <w:szCs w:val="24"/>
          <w:color w:val="auto"/>
        </w:rPr>
      </w:pPr>
    </w:p>
    <w:p>
      <w:pPr>
        <w:ind w:left="500"/>
        <w:spacing w:after="0"/>
        <w:rPr>
          <w:sz w:val="20"/>
          <w:szCs w:val="20"/>
          <w:color w:val="auto"/>
        </w:rPr>
      </w:pPr>
      <w:r>
        <w:rPr>
          <w:rFonts w:ascii="Arial" w:cs="Arial" w:eastAsia="Arial" w:hAnsi="Arial"/>
          <w:sz w:val="22"/>
          <w:szCs w:val="22"/>
          <w:b w:val="1"/>
          <w:bCs w:val="1"/>
          <w:color w:val="auto"/>
        </w:rPr>
        <w:t>Filed February 18, 2011</w:t>
      </w:r>
    </w:p>
    <w:p>
      <w:pPr>
        <w:spacing w:after="0" w:line="4" w:lineRule="exact"/>
        <w:rPr>
          <w:sz w:val="24"/>
          <w:szCs w:val="24"/>
          <w:color w:val="auto"/>
        </w:rPr>
      </w:pPr>
    </w:p>
    <w:p>
      <w:pPr>
        <w:ind w:left="500"/>
        <w:spacing w:after="0"/>
        <w:rPr>
          <w:sz w:val="20"/>
          <w:szCs w:val="20"/>
          <w:color w:val="auto"/>
        </w:rPr>
      </w:pPr>
      <w:r>
        <w:rPr>
          <w:rFonts w:ascii="Arial" w:cs="Arial" w:eastAsia="Arial" w:hAnsi="Arial"/>
          <w:sz w:val="22"/>
          <w:szCs w:val="22"/>
          <w:b w:val="1"/>
          <w:bCs w:val="1"/>
          <w:color w:val="auto"/>
        </w:rPr>
        <w:t>Form 10-Q for the Fiscal Quarter ended September 30, 2011</w:t>
      </w:r>
    </w:p>
    <w:p>
      <w:pPr>
        <w:spacing w:after="0" w:line="4" w:lineRule="exact"/>
        <w:rPr>
          <w:sz w:val="24"/>
          <w:szCs w:val="24"/>
          <w:color w:val="auto"/>
        </w:rPr>
      </w:pPr>
    </w:p>
    <w:p>
      <w:pPr>
        <w:ind w:left="500"/>
        <w:spacing w:after="0"/>
        <w:rPr>
          <w:sz w:val="20"/>
          <w:szCs w:val="20"/>
          <w:color w:val="auto"/>
        </w:rPr>
      </w:pPr>
      <w:r>
        <w:rPr>
          <w:rFonts w:ascii="Arial" w:cs="Arial" w:eastAsia="Arial" w:hAnsi="Arial"/>
          <w:sz w:val="22"/>
          <w:szCs w:val="22"/>
          <w:b w:val="1"/>
          <w:bCs w:val="1"/>
          <w:color w:val="auto"/>
        </w:rPr>
        <w:t>Filed October 20, 2011</w:t>
      </w:r>
    </w:p>
    <w:p>
      <w:pPr>
        <w:spacing w:after="0" w:line="4" w:lineRule="exact"/>
        <w:rPr>
          <w:sz w:val="24"/>
          <w:szCs w:val="24"/>
          <w:color w:val="auto"/>
        </w:rPr>
      </w:pPr>
    </w:p>
    <w:p>
      <w:pPr>
        <w:ind w:left="500"/>
        <w:spacing w:after="0"/>
        <w:rPr>
          <w:sz w:val="20"/>
          <w:szCs w:val="20"/>
          <w:color w:val="auto"/>
        </w:rPr>
      </w:pPr>
      <w:r>
        <w:rPr>
          <w:rFonts w:ascii="Arial" w:cs="Arial" w:eastAsia="Arial" w:hAnsi="Arial"/>
          <w:sz w:val="22"/>
          <w:szCs w:val="22"/>
          <w:b w:val="1"/>
          <w:bCs w:val="1"/>
          <w:color w:val="auto"/>
        </w:rPr>
        <w:t>File No. 001-34634</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22"/>
          <w:szCs w:val="22"/>
          <w:color w:val="auto"/>
        </w:rPr>
        <w:t>Dear Mr. Jaramillo:</w:t>
      </w:r>
    </w:p>
    <w:p>
      <w:pPr>
        <w:spacing w:after="0" w:line="220" w:lineRule="exact"/>
        <w:rPr>
          <w:sz w:val="24"/>
          <w:szCs w:val="24"/>
          <w:color w:val="auto"/>
        </w:rPr>
      </w:pPr>
    </w:p>
    <w:p>
      <w:pPr>
        <w:jc w:val="both"/>
        <w:spacing w:after="0" w:line="294" w:lineRule="auto"/>
        <w:rPr>
          <w:sz w:val="20"/>
          <w:szCs w:val="20"/>
          <w:color w:val="auto"/>
        </w:rPr>
      </w:pPr>
      <w:r>
        <w:rPr>
          <w:rFonts w:ascii="Arial" w:cs="Arial" w:eastAsia="Arial" w:hAnsi="Arial"/>
          <w:sz w:val="19"/>
          <w:szCs w:val="19"/>
          <w:color w:val="auto"/>
        </w:rPr>
        <w:t>On behalf of ICU Medical, Inc. (the “</w:t>
      </w:r>
      <w:r>
        <w:rPr>
          <w:rFonts w:ascii="Arial" w:cs="Arial" w:eastAsia="Arial" w:hAnsi="Arial"/>
          <w:sz w:val="19"/>
          <w:szCs w:val="19"/>
          <w:u w:val="single" w:color="auto"/>
          <w:color w:val="auto"/>
        </w:rPr>
        <w:t>Company</w:t>
      </w:r>
      <w:r>
        <w:rPr>
          <w:rFonts w:ascii="Arial" w:cs="Arial" w:eastAsia="Arial" w:hAnsi="Arial"/>
          <w:sz w:val="19"/>
          <w:szCs w:val="19"/>
          <w:color w:val="auto"/>
        </w:rPr>
        <w:t>”), this letter is being submitted in response to comments received from the staff of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by letter dated December 1, 2011 with respect to the Company's Form 10-K for fiscal year ended December 31, 2010 filed with the Commission on February 18, 2011 (the “</w:t>
      </w:r>
      <w:r>
        <w:rPr>
          <w:rFonts w:ascii="Arial" w:cs="Arial" w:eastAsia="Arial" w:hAnsi="Arial"/>
          <w:sz w:val="19"/>
          <w:szCs w:val="19"/>
          <w:u w:val="single" w:color="auto"/>
          <w:color w:val="auto"/>
        </w:rPr>
        <w:t>Form 10-K</w:t>
      </w:r>
      <w:r>
        <w:rPr>
          <w:rFonts w:ascii="Arial" w:cs="Arial" w:eastAsia="Arial" w:hAnsi="Arial"/>
          <w:sz w:val="19"/>
          <w:szCs w:val="19"/>
          <w:color w:val="auto"/>
        </w:rPr>
        <w:t>”) and the Company's Form 10-Q for fiscal quarter ended September 30, 2011 filed with the Commission on October 20, 2011 (the “</w:t>
      </w:r>
      <w:r>
        <w:rPr>
          <w:rFonts w:ascii="Arial" w:cs="Arial" w:eastAsia="Arial" w:hAnsi="Arial"/>
          <w:sz w:val="19"/>
          <w:szCs w:val="19"/>
          <w:u w:val="single" w:color="auto"/>
          <w:color w:val="auto"/>
        </w:rPr>
        <w:t>Form 10-Q</w:t>
      </w:r>
      <w:r>
        <w:rPr>
          <w:rFonts w:ascii="Arial" w:cs="Arial" w:eastAsia="Arial" w:hAnsi="Arial"/>
          <w:sz w:val="19"/>
          <w:szCs w:val="19"/>
          <w:color w:val="auto"/>
        </w:rPr>
        <w:t>”). The numbering of the paragraphs below corresponds to the numbering of the staff's letter, the text of which we have incorporated into this response letter for convenience. The Company has authorized us to provide the responses below on its behalf.</w:t>
      </w:r>
    </w:p>
    <w:p>
      <w:pPr>
        <w:spacing w:after="0" w:line="150"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Form 10-Q for the fiscal quarter ended September 30, 2011</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Exhibit 31.1</w:t>
      </w:r>
    </w:p>
    <w:p>
      <w:pPr>
        <w:spacing w:after="0" w:line="220" w:lineRule="exact"/>
        <w:rPr>
          <w:sz w:val="24"/>
          <w:szCs w:val="24"/>
          <w:color w:val="auto"/>
        </w:rPr>
      </w:pPr>
    </w:p>
    <w:p>
      <w:pPr>
        <w:jc w:val="both"/>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b w:val="1"/>
          <w:bCs w:val="1"/>
          <w:i w:val="1"/>
          <w:iCs w:val="1"/>
          <w:color w:val="auto"/>
        </w:rPr>
        <w:t>We see that the certification furnished for your Chief Executive Officer here and in your June 30, 2011 Form 10-Q, improperly excluded the language of paragraph 4(d) of Item 601(b)(31) of Regulation S-K. Please amend your Form-10Q filings to provide corrected certifications that include the required language for both your Chief Executive and Chief Financial Officers.</w:t>
      </w:r>
    </w:p>
    <w:p>
      <w:pPr>
        <w:sectPr>
          <w:pgSz w:w="11900" w:h="16838" w:orient="portrait"/>
          <w:cols w:equalWidth="0" w:num="1">
            <w:col w:w="11420"/>
          </w:cols>
          <w:pgMar w:left="240" w:top="692"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Response:</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Company will file full amendments to the Form 10-Q for the fiscal quarter ended September 30, 2011 and the Form 10-Q for the fiscal quarter ended June 30, 2011 to provide the corrected certifications.</w:t>
      </w:r>
    </w:p>
    <w:p>
      <w:pPr>
        <w:spacing w:after="0" w:line="175"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 * *</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We have been authorized to acknowledge on behalf of the Company and to confirm that the Company acknowledges that:</w:t>
      </w:r>
    </w:p>
    <w:p>
      <w:pPr>
        <w:spacing w:after="0" w:line="231"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22"/>
          <w:szCs w:val="22"/>
          <w:color w:val="auto"/>
        </w:rPr>
        <w:t>the Company is responsible for the adequacy and accuracy of the disclosure in the filing;</w:t>
      </w:r>
    </w:p>
    <w:p>
      <w:pPr>
        <w:spacing w:after="0" w:line="21" w:lineRule="exact"/>
        <w:rPr>
          <w:rFonts w:ascii="Arial" w:cs="Arial" w:eastAsia="Arial" w:hAnsi="Arial"/>
          <w:sz w:val="18"/>
          <w:szCs w:val="18"/>
          <w:color w:val="auto"/>
        </w:rPr>
      </w:pPr>
    </w:p>
    <w:p>
      <w:pPr>
        <w:ind w:left="1300" w:hanging="644"/>
        <w:spacing w:after="0" w:line="243"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 and</w:t>
      </w:r>
    </w:p>
    <w:p>
      <w:pPr>
        <w:ind w:left="1300" w:hanging="644"/>
        <w:spacing w:after="0" w:line="243"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22"/>
          <w:szCs w:val="22"/>
          <w:color w:val="auto"/>
        </w:rPr>
        <w:t>the Company may not assert staff comments as a defense in any proceeding initiated by the Commission or any person under the federal securities laws of the United States.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M. Mattson, Jr.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Robert M. Mattson, Jr.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cc: Scott Lamb - ICU Medical, Inc.</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2019-12-10T10:43:26Z</dcterms:created>
  <dcterms:modified xsi:type="dcterms:W3CDTF">2019-12-10T10:43:26Z</dcterms:modified>
</cp:coreProperties>
</file>