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0001669639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ICU MEDICAL, INC.</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0"/>
              <w:jc w:val="left"/>
              <w:rPr/>
            </w:pPr>
            <w:r>
              <w:rPr/>
              <w:t>001-34634</w:t>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(949) 366-2183</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VIRGINIA SANZONE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4856</w:t>
            </w:r>
          </w:p>
        </w:tc>
        <w:tc>
          <w:tcPr>
            <w:tcW w:w="1381" w:type="dxa"/>
            <w:tcBorders/>
            <w:vAlign w:val="center"/>
          </w:tcPr>
          <w:p>
            <w:pPr>
              <w:pStyle w:val="TableContents"/>
              <w:bidi w:val="0"/>
              <w:spacing w:before="0" w:after="283"/>
              <w:jc w:val="left"/>
              <w:rPr/>
            </w:pPr>
            <w:r>
              <w:rPr/>
              <w:t>819150.33</w:t>
            </w:r>
          </w:p>
        </w:tc>
        <w:tc>
          <w:tcPr>
            <w:tcW w:w="1556" w:type="dxa"/>
            <w:tcBorders/>
            <w:vAlign w:val="center"/>
          </w:tcPr>
          <w:p>
            <w:pPr>
              <w:pStyle w:val="TableContents"/>
              <w:bidi w:val="0"/>
              <w:spacing w:before="0" w:after="283"/>
              <w:jc w:val="left"/>
              <w:rPr/>
            </w:pPr>
            <w:r>
              <w:rPr/>
              <w:t>25007038</w:t>
            </w:r>
          </w:p>
        </w:tc>
        <w:tc>
          <w:tcPr>
            <w:tcW w:w="1569" w:type="dxa"/>
            <w:tcBorders/>
            <w:vAlign w:val="center"/>
          </w:tcPr>
          <w:p>
            <w:pPr>
              <w:pStyle w:val="TableContents"/>
              <w:bidi w:val="0"/>
              <w:spacing w:before="0" w:after="283"/>
              <w:jc w:val="left"/>
              <w:rPr/>
            </w:pPr>
            <w:r>
              <w:rPr/>
              <w:t>09/03/2026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03/15/2024</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4856</w:t>
            </w:r>
          </w:p>
        </w:tc>
        <w:tc>
          <w:tcPr>
            <w:tcW w:w="1069" w:type="dxa"/>
            <w:tcBorders/>
            <w:vAlign w:val="center"/>
          </w:tcPr>
          <w:p>
            <w:pPr>
              <w:pStyle w:val="TableContents"/>
              <w:bidi w:val="0"/>
              <w:spacing w:before="0" w:after="283"/>
              <w:jc w:val="left"/>
              <w:rPr/>
            </w:pPr>
            <w:r>
              <w:rPr/>
              <w:t>03/15/2024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0"/>
              <w:jc w:val="left"/>
              <w:rPr/>
            </w:pPr>
            <w:r>
              <w:rPr/>
              <w:t>The securities to be sold were acquired upon the vesting of Restricted Stock and Performance Shares during the period of 03/15/2024 through 03/15/2026.</w:t>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09/03/2026</w:t>
            </w:r>
          </w:p>
        </w:tc>
      </w:tr>
      <w:tr>
        <w:trPr/>
        <w:tc>
          <w:tcPr>
            <w:tcW w:w="3651" w:type="dxa"/>
            <w:tcBorders/>
            <w:vAlign w:val="center"/>
          </w:tcPr>
          <w:p>
            <w:pPr>
              <w:pStyle w:val="TableContents"/>
              <w:bidi w:val="0"/>
              <w:spacing w:before="0" w:after="283"/>
              <w:jc w:val="left"/>
              <w:rPr/>
            </w:pPr>
            <w:r>
              <w:rPr/>
              <w:t>Date of Plan Adoption or Giving of Instruction, If Relying on Rule 10b5-1</w:t>
            </w:r>
          </w:p>
        </w:tc>
        <w:tc>
          <w:tcPr>
            <w:tcW w:w="6554"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Virginia Ruth Sanzone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3129</Characters>
  <CharactersWithSpaces>3690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